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РЕКОМЕНДАЦИИ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ПО ПОВЫШЕНИЮ ОБЪЕКТИВНОСТИ ОЦЕНКИ КАЧЕСТВА 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ОБРАЗОВАНИЯ В МКОУ «НОВОКУЛИНСКАЯ СОШ№1»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Общие положения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Целью настоящих методических рекомендаций является повышение </w:t>
      </w:r>
      <w:proofErr w:type="gramStart"/>
      <w:r>
        <w:rPr>
          <w:color w:val="020C22"/>
          <w:sz w:val="26"/>
          <w:szCs w:val="26"/>
        </w:rPr>
        <w:t>эффективности системы оценки качества образования</w:t>
      </w:r>
      <w:proofErr w:type="gramEnd"/>
      <w:r>
        <w:rPr>
          <w:color w:val="020C22"/>
          <w:sz w:val="26"/>
          <w:szCs w:val="26"/>
        </w:rPr>
        <w:t xml:space="preserve">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Повышение объективности оценки образовательных результатов может быть достигнуто только в результате согласованных действий на всех уровнях управления образованием: федеральном, региональном, муниципальном, а также на уровне образовательных организаций.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Меры, указанные в настоящих рекомендациях, могут быть применены как при проведении оценочных процедур федерального уровня (например, всероссийских проверочных работ), так и при проведении оценочных процедур регионального и муниципального уровней, а также при проведении отдельных оценочных процедур на уровне образовательных организаций.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Основные подходы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Для повышения объективности оценки образовательных результатов рекомендуется организовать комплексные мероприятия по трем направлениям: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1. Обеспечение объективности образовательных результатов в рамках конкретной оценочной процедуры в образовательных организациях.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2. Выявление ОО с необъективными результатами и профилактическая работа с выявленными ОО.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3.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Наиболее эффективным является комплексное сочетание всех трех подходов и создание на их основе действенной системы, при которой все участники образовательных отношений заинтересованы в объективной оценке образовательных результатов,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образования.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bookmarkStart w:id="0" w:name="P106"/>
      <w:bookmarkEnd w:id="0"/>
      <w:r>
        <w:rPr>
          <w:color w:val="020C22"/>
          <w:sz w:val="26"/>
          <w:szCs w:val="26"/>
        </w:rPr>
        <w:t>РЕКОМЕНДАЦИИ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ПО ОРГАНИЗАЦИИ И ПРОВЕДЕНИЮ НЕЗАВИСИМЫХ ПРОЦЕДУР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ОЦЕНКИ КАЧЕСТВА ОБРАЗОВАНИЯ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Общие положения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Важнейшим условием эффективного использования результатов оценочной процедуры является обеспечение на всех стадиях разработки, подготовки и проведения оценочной процедуры определенных условий, в том числе, обеспечения </w:t>
      </w:r>
      <w:proofErr w:type="spellStart"/>
      <w:r>
        <w:rPr>
          <w:color w:val="020C22"/>
          <w:sz w:val="26"/>
          <w:szCs w:val="26"/>
        </w:rPr>
        <w:t>валидности</w:t>
      </w:r>
      <w:proofErr w:type="spellEnd"/>
      <w:r>
        <w:rPr>
          <w:color w:val="020C22"/>
          <w:sz w:val="26"/>
          <w:szCs w:val="26"/>
        </w:rPr>
        <w:t xml:space="preserve"> инструментария по отношению к тому, что оценивается, и надежности процедур (разработки инструментария, проведения самих процедур, обработки и анализа результатов). Другим важным условием, позволяющим </w:t>
      </w:r>
      <w:r>
        <w:rPr>
          <w:color w:val="020C22"/>
          <w:sz w:val="26"/>
          <w:szCs w:val="26"/>
        </w:rPr>
        <w:lastRenderedPageBreak/>
        <w:t>проводить эффективный анализ результатов оценочных процедур, является наличие четкого описания этих процедур, позволяющего точно интерпретировать полученные результаты.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В методических рекомендациях изложены основные принципы, которым должны удовлетворять подготовка и проведение оценочных процедур, разработка инструментария для их проведения. Указанные принципы направлены на обеспечение объективности результатов оценочных процедур и эффективности их использования в целях принятия на их основе управленческих решений.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Настоящие рекомендации могут быть использованы при формировании системы оценки качества образования на уровне субъекта Российской Федерации, муниципалитета или на уровне образовательной организации.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Инструктивно-методическое обеспечение процедур оценки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качества образования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Концептуальное описание оценочной процедуры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Основой для формирования системы инструктивно-методического обеспечения проведения оценочной процедуры является концептуальное описание этой процедуры, включающее обоснование подходов к разработке основных элементов оценочной процедуры и отраженное в соответствующем документе, например, в концепции оценочной процедуры. Концептуальное описание оценочной процедуры должно включать: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1. Описание целей и задач проведения оценочной процедуры, групп участников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2. Установление периодичности и графика проведения оценочной процедуры в соответствии с ее целями и задачами.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3. Описание </w:t>
      </w:r>
      <w:proofErr w:type="gramStart"/>
      <w:r>
        <w:rPr>
          <w:color w:val="020C22"/>
          <w:sz w:val="26"/>
          <w:szCs w:val="26"/>
        </w:rPr>
        <w:t>методики формирования выборки участников оценочной процедуры</w:t>
      </w:r>
      <w:proofErr w:type="gramEnd"/>
      <w:r>
        <w:rPr>
          <w:color w:val="020C22"/>
          <w:sz w:val="26"/>
          <w:szCs w:val="26"/>
        </w:rPr>
        <w:t>. В первую очередь определяется, будет ли данная оценочная процедура выборочной или будет проводиться на генеральной совокупности участников. Методика формирования выборки участников оценочной процедуры определяется ее целями и выбранной степенью обобщения результатов. Выборка должна быть репрезентативна для всех групп категорий участников, на которые предполагается распространить выводы, полученные в ходе исследования.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4. Описание подходов к выбору параметров, подлежащих оценке, для решения задач оценочной процедуры (например, результаты обучающихся в какой-либо предметной области, профессиональные компетенции учителей, условия ведения образовательной деятельности и т.п.).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5. Обоснование выбора методов сбора информации при проведении оценочной процедуры в зависимости от ее целей и специфики (наблюдение, испытание, опрос, интервью, </w:t>
      </w:r>
      <w:proofErr w:type="spellStart"/>
      <w:proofErr w:type="gramStart"/>
      <w:r>
        <w:rPr>
          <w:color w:val="020C22"/>
          <w:sz w:val="26"/>
          <w:szCs w:val="26"/>
        </w:rPr>
        <w:t>фокус-группы</w:t>
      </w:r>
      <w:proofErr w:type="spellEnd"/>
      <w:proofErr w:type="gramEnd"/>
      <w:r>
        <w:rPr>
          <w:color w:val="020C22"/>
          <w:sz w:val="26"/>
          <w:szCs w:val="26"/>
        </w:rPr>
        <w:t xml:space="preserve"> и т.д.) и соответствующего инструментария (диагностические работы, опросные листы, карты наблюдений и т.д.).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6. Если оценочная процедура предполагает выполнение ее участниками, диагностической/контрольной работы: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proofErr w:type="gramStart"/>
      <w:r>
        <w:rPr>
          <w:color w:val="020C22"/>
          <w:sz w:val="26"/>
          <w:szCs w:val="26"/>
        </w:rPr>
        <w:t>- описание подходов к отбору ее содержания в соответствии с целями проведения оценочной процедуры и параметрами, подлежащими оценке;</w:t>
      </w:r>
      <w:proofErr w:type="gramEnd"/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proofErr w:type="gramStart"/>
      <w:r>
        <w:rPr>
          <w:color w:val="020C22"/>
          <w:sz w:val="26"/>
          <w:szCs w:val="26"/>
        </w:rPr>
        <w:lastRenderedPageBreak/>
        <w:t xml:space="preserve">- описание подходов к </w:t>
      </w:r>
      <w:proofErr w:type="spellStart"/>
      <w:r>
        <w:rPr>
          <w:color w:val="020C22"/>
          <w:sz w:val="26"/>
          <w:szCs w:val="26"/>
        </w:rPr>
        <w:t>операционализации</w:t>
      </w:r>
      <w:proofErr w:type="spellEnd"/>
      <w:r>
        <w:rPr>
          <w:color w:val="020C22"/>
          <w:sz w:val="26"/>
          <w:szCs w:val="26"/>
        </w:rPr>
        <w:t xml:space="preserve"> требований ФГОС соответствующего уровня образования </w:t>
      </w:r>
      <w:hyperlink r:id="rId4" w:anchor="P132" w:history="1">
        <w:r>
          <w:rPr>
            <w:rStyle w:val="a3"/>
            <w:sz w:val="26"/>
            <w:szCs w:val="26"/>
            <w:u w:val="none"/>
          </w:rPr>
          <w:t>&lt;2&gt;</w:t>
        </w:r>
      </w:hyperlink>
      <w:r>
        <w:rPr>
          <w:color w:val="020C22"/>
          <w:sz w:val="26"/>
          <w:szCs w:val="26"/>
        </w:rPr>
        <w:t> и/или ФГКОС </w:t>
      </w:r>
      <w:hyperlink r:id="rId5" w:anchor="P135" w:history="1">
        <w:r>
          <w:rPr>
            <w:rStyle w:val="a3"/>
            <w:sz w:val="26"/>
            <w:szCs w:val="26"/>
            <w:u w:val="none"/>
          </w:rPr>
          <w:t>&lt;3&gt;</w:t>
        </w:r>
      </w:hyperlink>
      <w:r>
        <w:rPr>
          <w:color w:val="020C22"/>
          <w:sz w:val="26"/>
          <w:szCs w:val="26"/>
        </w:rPr>
        <w:t> и/или профессиональных стандартов</w:t>
      </w:r>
      <w:proofErr w:type="gramEnd"/>
      <w:r>
        <w:rPr>
          <w:color w:val="020C22"/>
          <w:sz w:val="26"/>
          <w:szCs w:val="26"/>
        </w:rPr>
        <w:t> </w:t>
      </w:r>
      <w:hyperlink r:id="rId6" w:anchor="P136" w:history="1">
        <w:r>
          <w:rPr>
            <w:rStyle w:val="a3"/>
            <w:sz w:val="26"/>
            <w:szCs w:val="26"/>
            <w:u w:val="none"/>
          </w:rPr>
          <w:t>&lt;4&gt;</w:t>
        </w:r>
      </w:hyperlink>
      <w:r>
        <w:rPr>
          <w:color w:val="020C22"/>
          <w:sz w:val="26"/>
          <w:szCs w:val="26"/>
        </w:rPr>
        <w:t> и т.п.; описание подходов к формированию кодификатора требований к уровню подготовки при проведении оценочной работы. При использовании готового кодификатора требований - подходы к его сопоставлению с требованиями ФГОС, ФКГОС, профессиональных стандартов и т.п.;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объектов контроля, модели оценки объектов контроля, общие подходы к оцениванию выполнения участниками оценочной процедуры отдельных заданий и работы в целом.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--------------------------------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bookmarkStart w:id="1" w:name="P132"/>
      <w:bookmarkEnd w:id="1"/>
      <w:r>
        <w:rPr>
          <w:color w:val="020C22"/>
          <w:sz w:val="26"/>
          <w:szCs w:val="26"/>
        </w:rPr>
        <w:t>&lt;2&gt; </w:t>
      </w:r>
      <w:hyperlink r:id="rId7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Министерства образования и науки Российской Федерации от 06.10.2009 N 373 (ред. от 31.12.2015)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hyperlink r:id="rId8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Министерства образования и науки Российской Федерации от 17.12.2010 N 1897 (ред. от 31.05.2017) "Об утверждении федерального государственного образовательного стандарта основного общего образования".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hyperlink r:id="rId9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Министерства образования и науки Российской Федерации от 17.05.2012 N 413 (ред. от 29.12.2015) "Об утверждении федерального государственного образовательного стандарта среднего общего образования".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bookmarkStart w:id="2" w:name="P135"/>
      <w:bookmarkEnd w:id="2"/>
      <w:r>
        <w:rPr>
          <w:color w:val="020C22"/>
          <w:sz w:val="26"/>
          <w:szCs w:val="26"/>
        </w:rPr>
        <w:t>&lt;3&gt; </w:t>
      </w:r>
      <w:hyperlink r:id="rId10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Министерства образования и науки Российской Федерации от 05.03.2004 N 1089 (ред. от 07.06.2017) "Об утверждении федерального компонента государственных стандартов начального общего, основного общего и среднего (полного) общего образования".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bookmarkStart w:id="3" w:name="P136"/>
      <w:bookmarkEnd w:id="3"/>
      <w:r>
        <w:rPr>
          <w:color w:val="020C22"/>
          <w:sz w:val="26"/>
          <w:szCs w:val="26"/>
        </w:rPr>
        <w:t>&lt;4&gt; </w:t>
      </w:r>
      <w:hyperlink r:id="rId11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Министерства труда и социальной защиты Российской Федерации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7. При наличии в составе инструментария листов наблюдения: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- описание подходов к </w:t>
      </w:r>
      <w:proofErr w:type="spellStart"/>
      <w:r>
        <w:rPr>
          <w:color w:val="020C22"/>
          <w:sz w:val="26"/>
          <w:szCs w:val="26"/>
        </w:rPr>
        <w:t>операционализации</w:t>
      </w:r>
      <w:proofErr w:type="spellEnd"/>
      <w:r>
        <w:rPr>
          <w:color w:val="020C22"/>
          <w:sz w:val="26"/>
          <w:szCs w:val="26"/>
        </w:rPr>
        <w:t xml:space="preserve"> требований ФГОС (в том числе и дошкольного образования, если это соответствует целям исследования </w:t>
      </w:r>
      <w:hyperlink r:id="rId12" w:anchor="P142" w:history="1">
        <w:r>
          <w:rPr>
            <w:rStyle w:val="a3"/>
            <w:sz w:val="26"/>
            <w:szCs w:val="26"/>
            <w:u w:val="none"/>
          </w:rPr>
          <w:t>&lt;5&gt;</w:t>
        </w:r>
      </w:hyperlink>
      <w:r>
        <w:rPr>
          <w:color w:val="020C22"/>
          <w:sz w:val="26"/>
          <w:szCs w:val="26"/>
        </w:rPr>
        <w:t>), профессионального стандарта и т.п. при определении структуры и содержания листов наблюдения. При использовании готового инструментария - подходы к его сопоставлению с требованиями ФГОС, ФКГОС, профессиональных стандартов и т.п.;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объектов наблюдения и моделей наблюдения, общие подходы к оцениванию результатов наблюдения.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--------------------------------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bookmarkStart w:id="4" w:name="P142"/>
      <w:bookmarkEnd w:id="4"/>
      <w:r>
        <w:rPr>
          <w:color w:val="020C22"/>
          <w:sz w:val="26"/>
          <w:szCs w:val="26"/>
        </w:rPr>
        <w:t>&lt;5&gt; </w:t>
      </w:r>
      <w:hyperlink r:id="rId13" w:history="1">
        <w:r>
          <w:rPr>
            <w:rStyle w:val="a3"/>
            <w:sz w:val="26"/>
            <w:szCs w:val="26"/>
            <w:u w:val="none"/>
          </w:rPr>
          <w:t>Приказ</w:t>
        </w:r>
      </w:hyperlink>
      <w:r>
        <w:rPr>
          <w:color w:val="020C22"/>
          <w:sz w:val="26"/>
          <w:szCs w:val="26"/>
        </w:rPr>
        <w:t> </w:t>
      </w:r>
      <w:proofErr w:type="spellStart"/>
      <w:r>
        <w:rPr>
          <w:color w:val="020C22"/>
          <w:sz w:val="26"/>
          <w:szCs w:val="26"/>
        </w:rPr>
        <w:t>Минобрнауки</w:t>
      </w:r>
      <w:proofErr w:type="spellEnd"/>
      <w:r>
        <w:rPr>
          <w:color w:val="020C22"/>
          <w:sz w:val="26"/>
          <w:szCs w:val="26"/>
        </w:rPr>
        <w:t xml:space="preserve"> России от 17.10.2013 N 1155 "Об утверждении федерального государственного образовательного стандарта дошкольного образования".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8. Описание подходов к апробации инструментария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9. Описание подходов к </w:t>
      </w:r>
      <w:proofErr w:type="spellStart"/>
      <w:r>
        <w:rPr>
          <w:color w:val="020C22"/>
          <w:sz w:val="26"/>
          <w:szCs w:val="26"/>
        </w:rPr>
        <w:t>шкалированию</w:t>
      </w:r>
      <w:proofErr w:type="spellEnd"/>
      <w:r>
        <w:rPr>
          <w:color w:val="020C22"/>
          <w:sz w:val="26"/>
          <w:szCs w:val="26"/>
        </w:rPr>
        <w:t xml:space="preserve"> результатов оценочной процедуры, если результаты предполагается переводить в единую шкалу.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lastRenderedPageBreak/>
        <w:t>10. Описание набора сведений об образовательных организациях и/или участниках оценочной процедуры, условиях ведения образовательной деятельности, которые подлежат сбору в соответствии с целями проведения данной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11. Описание подходов к использованию алгоритмов обработки результатов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12. Перечень направлений анализа результатов оценочной процедуры, соответствующий ее целям.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13. Модели использования результатов оценочной процедуры с указанием групп потребителей и круга возможных проблем, решению которых будет способствовать использование результатов.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14. Механизм установления соответствия результатов заданным критериям (если это предусмотрено целями проведения оценочной процедуры).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15. Описание путей обсуждения результатов оценочной процедуры экспертным сообществом и/или профессиональной общественностью.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В концептуальном документе, описывающем оценочную процедуру, могут содержаться и другие пункты, если это потребуется для достижения целей конкретной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Порядок проведения оценочной процедуры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Порядок проведения оценочной процедуры должен соответствовать заявленным концептуальным подходам к ее проведению и включать описание всех направлений работ при проведении оценочной процедуры; описание организационно-технологического обеспечения всех этапов оценочной процедуры; описание кадрового обеспечения; описание действий всех категорий специалистов и участников в процессе проведения оценочной процедуры, план-график проведения оценочной процедуры, описание контрольных измерительных материалов для проведения оценочной процедуры или описание другого используемого инструментария.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1. Описание этапов проведения оценочной процедуры, в том числе, должно содержать: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подготовка к проведению;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действия для формирования инструментария (разработка, приобретение, использование открытых материалов или иные варианты);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доставка и, при необходимости, хранение контрольных измерительных материалов, если предусмотрено их использование;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проведение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обработка и анализ результатов;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обсуждение и использование результатов.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2. Описание организационно-технологического обеспечения оценочной процедуры должно включать: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технологии проведения оценочной процедуры, включая описание технологии доставки, хранения и выдачи заданий участникам, технологии сбора и формирования базы результатов;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технологии оценивания развернутых ответов участников (если есть задания с развернутыми ответами);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lastRenderedPageBreak/>
        <w:t>- описание технологии сбора контекстной и иной информации об образовательных организациях и участниках (если проводится);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технологии сбора результатов стандартизированного наблюдения (если проводится).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3. Описание кадрового обеспечения оценочной процедуры, в том числе, должно содержать: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перечень категорий специалистов, участвующих в проведении оценочной процедуры, их роли и функции;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требования к квалификации и условиям допуска к работе для всех категорий специалистов, участвующих в проведении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порядок отбора, подготовки и, при необходимости, аттестации специалистов всех категорий для участия в проведении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действий всех категорий специалистов и участников в процессе проведения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4. Должны быть разработаны инструктивные материалы для участников и всех категорий специалистов: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отдельные документы для каждой категории специалистов, в которых описаны все действия каждого из специалистов;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документы для каждой категории участников, содержащие минимально необходимую информацию при проведении оценочной процедуры, инструкцию по выполнению заданий и контрольной (проверочной, диагностической и т.п.) работы в целом (если проводится); инструкцию по заполнению анкеты (при проведении анкетирования).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5. План-график проведения оценочной процедуры, включающий мероприятия, сроки, </w:t>
      </w:r>
      <w:proofErr w:type="gramStart"/>
      <w:r>
        <w:rPr>
          <w:color w:val="020C22"/>
          <w:sz w:val="26"/>
          <w:szCs w:val="26"/>
        </w:rPr>
        <w:t>ответственных</w:t>
      </w:r>
      <w:proofErr w:type="gramEnd"/>
      <w:r>
        <w:rPr>
          <w:color w:val="020C22"/>
          <w:sz w:val="26"/>
          <w:szCs w:val="26"/>
        </w:rPr>
        <w:t>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6. Описание контрольных измерительных материалов для проведения оценочной процедуры должно включать: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proofErr w:type="gramStart"/>
      <w:r>
        <w:rPr>
          <w:color w:val="020C22"/>
          <w:sz w:val="26"/>
          <w:szCs w:val="26"/>
        </w:rPr>
        <w:t>- спецификацию (описание) контрольной (проверочной, диагностической и т.п.) работы, в которой указывается:</w:t>
      </w:r>
      <w:proofErr w:type="gramEnd"/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назначение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документы, определяющие содержание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структура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кодификаторы проверяемых элементов содержания и требований к уровню подготовки участников;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распределение заданий работы по позициям кодификатора;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распределение заданий работы по уровню сложности;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типы заданий, сценарии выполнения заданий;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система оценивания выполнения отдельных заданий и работы в целом;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время выполнения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описание дополнительных материалов и оборудования, необходимых для проведения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рекомендации по подготовке к работе;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демонстрационный вариант работы, который является примером варианта, составленного в соответствии со спецификацией (описанием);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- методику </w:t>
      </w:r>
      <w:proofErr w:type="spellStart"/>
      <w:r>
        <w:rPr>
          <w:color w:val="020C22"/>
          <w:sz w:val="26"/>
          <w:szCs w:val="26"/>
        </w:rPr>
        <w:t>шкалирования</w:t>
      </w:r>
      <w:proofErr w:type="spellEnd"/>
      <w:r>
        <w:rPr>
          <w:color w:val="020C22"/>
          <w:sz w:val="26"/>
          <w:szCs w:val="26"/>
        </w:rPr>
        <w:t>, в том числе перевода баллов, набранных участниками оценочной процедуры за выполнение работы, в пятибалльную или иную шкалу оценивания в соответствии с целями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lastRenderedPageBreak/>
        <w:t>7. Описание инструментария для проведения стандартизированного наблюдения (если проводится):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структура и перечень показателей, индикаторов и т.п. для проведения стандартизированного наблюдения;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форма листа наблюдений;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системы оценивания результатов наблюдения;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- описание системы </w:t>
      </w:r>
      <w:proofErr w:type="spellStart"/>
      <w:r>
        <w:rPr>
          <w:color w:val="020C22"/>
          <w:sz w:val="26"/>
          <w:szCs w:val="26"/>
        </w:rPr>
        <w:t>шкалирования</w:t>
      </w:r>
      <w:proofErr w:type="spellEnd"/>
      <w:r>
        <w:rPr>
          <w:color w:val="020C22"/>
          <w:sz w:val="26"/>
          <w:szCs w:val="26"/>
        </w:rPr>
        <w:t xml:space="preserve"> результатов наблюдения.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8. Описание инструментария для сбора информации об образовательных организациях и участниках оценочной процедуры (если предполагается собирать информацию):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описание групп участников оценочной процедуры, о которых собирается информация;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перечень собираемой информации.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Организационно-технологическое обеспечение процедур оценки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качества образования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Организационно-технологическое обеспечение описывается порядком проведения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Основным требованием к организационно-технологическому обеспечению оценочных процедур является наличие организационных мер и технологических инструментов для обеспечения объективности результатов оценочной процедуры: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единообразия условий проведения оценочной процедуры для всех участников и образовательных организаций, в том числе с учетом наличия различных категорий участников с особыми потребностями;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сохранности и конфиденциальности данных, обрабатываемых в процессе проведения оценочной процедуры, в том числе: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конфиденциальности контрольных измерительных материалов на всех этапах вплоть до окончания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порядка в аудиториях в ходе выполнения участниками всех действий в рамках проведения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сохранности выполненных участниками работ на всех этапах вплоть до формирования базы результатов;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сохранности базы результатов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мероприятий по мониторингу и контролю хода проведения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мероприятий по обеспечению единых подходов к экспертной оценке результатов и любой другой экспертизе, осуществляемой в ходе оценочной процедуры, а также по обеспечению качества экспертной оценки;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мероприятий по анализу результатов оценочной процедуры на предмет объективности.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Кадровое обеспечение процедур оценки качества образования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Кадровое обеспечение описывается порядком проведения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Основным требованием к кадровому обеспечению оценочной процедуры является наличие необходимых условий для обеспечения объективности </w:t>
      </w:r>
      <w:r>
        <w:rPr>
          <w:color w:val="020C22"/>
          <w:sz w:val="26"/>
          <w:szCs w:val="26"/>
        </w:rPr>
        <w:lastRenderedPageBreak/>
        <w:t>результатов оценочной процедуры. В том числе, порядком его проведения должны быть предусмотрены: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механизмы контроля обеспеченности кадрами всех этапов проведения оценочной процедуры в соответствии с требованиями порядка проведения;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меры по обеспечению единообразия условий привлечения, подготовки и, при необходимости, аттестации специалистов для проведения оценочной процедуры;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меры по предотвращению конфликта интересов в процессе проведения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Инструментарий для проведения процедур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оценки качества образования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Контрольные измерительные материалы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Основные этапы подготовки контрольных измерительных материалов, проверки работ участников, оценивания и </w:t>
      </w:r>
      <w:proofErr w:type="spellStart"/>
      <w:r>
        <w:rPr>
          <w:color w:val="020C22"/>
          <w:sz w:val="26"/>
          <w:szCs w:val="26"/>
        </w:rPr>
        <w:t>шкалирования</w:t>
      </w:r>
      <w:proofErr w:type="spellEnd"/>
      <w:r>
        <w:rPr>
          <w:color w:val="020C22"/>
          <w:sz w:val="26"/>
          <w:szCs w:val="26"/>
        </w:rPr>
        <w:t xml:space="preserve"> результатов описываются порядком проведения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Основные требования к контрольным измерительным материалам (далее - КИМ) оценочной процедуры: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- обеспечение </w:t>
      </w:r>
      <w:proofErr w:type="spellStart"/>
      <w:r>
        <w:rPr>
          <w:color w:val="020C22"/>
          <w:sz w:val="26"/>
          <w:szCs w:val="26"/>
        </w:rPr>
        <w:t>валидности</w:t>
      </w:r>
      <w:proofErr w:type="spellEnd"/>
      <w:r>
        <w:rPr>
          <w:color w:val="020C22"/>
          <w:sz w:val="26"/>
          <w:szCs w:val="26"/>
        </w:rPr>
        <w:t xml:space="preserve"> КИМ: их соответствие заявленным целям работы;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обеспечение соответствия КИМ образовательным стандартам, примерным образовательным программам, спецификации (описанию), в том числе, путем организации соответствующих экспертиз в процессе разработки КИМ, а также путем использования технологических инструментов для разработки и хранения КИМ;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- обеспечение высокого качества используемых </w:t>
      </w:r>
      <w:proofErr w:type="gramStart"/>
      <w:r>
        <w:rPr>
          <w:color w:val="020C22"/>
          <w:sz w:val="26"/>
          <w:szCs w:val="26"/>
        </w:rPr>
        <w:t>в</w:t>
      </w:r>
      <w:proofErr w:type="gramEnd"/>
      <w:r>
        <w:rPr>
          <w:color w:val="020C22"/>
          <w:sz w:val="26"/>
          <w:szCs w:val="26"/>
        </w:rPr>
        <w:t xml:space="preserve"> </w:t>
      </w:r>
      <w:proofErr w:type="gramStart"/>
      <w:r>
        <w:rPr>
          <w:color w:val="020C22"/>
          <w:sz w:val="26"/>
          <w:szCs w:val="26"/>
        </w:rPr>
        <w:t>КИМ</w:t>
      </w:r>
      <w:proofErr w:type="gramEnd"/>
      <w:r>
        <w:rPr>
          <w:color w:val="020C22"/>
          <w:sz w:val="26"/>
          <w:szCs w:val="26"/>
        </w:rPr>
        <w:t xml:space="preserve"> заданий, отсутствие в них ошибок и некорректных формулировок, в том числе, путем организации соответствующих экспертиз в процессе разработки КИМ, проведения апробации и стандартизации инструментария, а также путем использования технологических инструментов для разработки и хранения КИМ;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проведение анализа качества КИМ на основе первичных данных о результатах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Разработка контрольной (проверочной, диагностической и т.п.) работы включает разработку спецификации и достаточного количества вариантов работы, обеспечивающих возможность построения единой шкалы и возможность выделения уровней выполнения работы, построения профилей выполнения работы по содержанию и/или видам деятельности и/или уровню компетенций участников оценочной процедуры.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title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Инструментарий для стандартизированного наблюдения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 xml:space="preserve">При проведении оценочных процедур может быть организовано стандартизированное наблюдение с использованием специального инструментария. Основные этапы подготовки инструментария для стандартизированного наблюдения, оценивания и </w:t>
      </w:r>
      <w:proofErr w:type="spellStart"/>
      <w:r>
        <w:rPr>
          <w:color w:val="020C22"/>
          <w:sz w:val="26"/>
          <w:szCs w:val="26"/>
        </w:rPr>
        <w:t>шкалирования</w:t>
      </w:r>
      <w:proofErr w:type="spellEnd"/>
      <w:r>
        <w:rPr>
          <w:color w:val="020C22"/>
          <w:sz w:val="26"/>
          <w:szCs w:val="26"/>
        </w:rPr>
        <w:t xml:space="preserve"> результатов описываются порядком проведения исследования.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Основные требования к инструментам для стандартизированного наблюдения в ходе исследования качества образования: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lastRenderedPageBreak/>
        <w:t>- обеспечение соответствия инструментов стандартизированного наблюдения заявленным целям исследования, направленность на оценку тех объектов, которые определены в концептуальном документе, описывающем исследование;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обеспечение сопоставимости содержания инструментов для стандартизированного наблюдения с ФГОС, профессиональными стандартами и т.п., в том числе, путем организации экспертиз в процессе разработки инструментов для стандартизированного наблюдения;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- проведение анализа качества инструментов для стандартизированного наблюдения на основе первичных данных о результатах исследования.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Разработка инструментов для стандартизированного наблюдения включает создание единой шкалы и возможность построения профилей результатов наблюдения для различных групп участников исследования по разным объектам наблюдения.</w:t>
      </w:r>
    </w:p>
    <w:p w:rsidR="001731EF" w:rsidRDefault="001731EF" w:rsidP="001731EF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C22"/>
          <w:sz w:val="27"/>
          <w:szCs w:val="27"/>
        </w:rPr>
      </w:pPr>
      <w:r>
        <w:rPr>
          <w:color w:val="020C22"/>
          <w:sz w:val="26"/>
          <w:szCs w:val="26"/>
        </w:rPr>
        <w:t> </w:t>
      </w:r>
    </w:p>
    <w:p w:rsidR="00B224B9" w:rsidRDefault="00B224B9"/>
    <w:sectPr w:rsidR="00B2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1EF"/>
    <w:rsid w:val="001731EF"/>
    <w:rsid w:val="00217B83"/>
    <w:rsid w:val="00B2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3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7FC8FC7E1F0CFAE5D4594FE90D8F86C45A59EEAADD01E226478E2E484E416D2B2A4110BE5B521E49A052354a4Q6D" TargetMode="External"/><Relationship Id="rId13" Type="http://schemas.openxmlformats.org/officeDocument/2006/relationships/hyperlink" Target="consultantplus://offline/ref=1A07FC8FC7E1F0CFAE5D4594FE90D8F86E4DAE9AEDABD01E226478E2E484E416D2B2A4110BE5B521E49A052354a4Q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07FC8FC7E1F0CFAE5D4594FE90D8F86C45A59EEAAAD01E226478E2E484E416D2B2A4110BE5B521E49A052354a4Q6D" TargetMode="External"/><Relationship Id="rId12" Type="http://schemas.openxmlformats.org/officeDocument/2006/relationships/hyperlink" Target="file:///C:\Users\user\Desktop\%D0%BD%D0%B0%20%D1%81%D0%B0%D0%B9%D1%82%20(%D0%BE%D1%82%D0%B4%D0%B5%D0%BB%20%D0%BF%D0%BE%20%D0%BD%D0%B0%D0%B4%D0%B7%D0%BE%D1%80%D1%83)%2005.09.2019\%D0%9E%20%D0%BF%D0%BE%D0%B2%D1%8B%D1%88%D0%B5%D0%BD%D0%B8%D0%B8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%D0%BD%D0%B0%20%D1%81%D0%B0%D0%B9%D1%82%20(%D0%BE%D1%82%D0%B4%D0%B5%D0%BB%20%D0%BF%D0%BE%20%D0%BD%D0%B0%D0%B4%D0%B7%D0%BE%D1%80%D1%83)%2005.09.2019\%D0%9E%20%D0%BF%D0%BE%D0%B2%D1%8B%D1%88%D0%B5%D0%BD%D0%B8%D0%B8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.docx" TargetMode="External"/><Relationship Id="rId11" Type="http://schemas.openxmlformats.org/officeDocument/2006/relationships/hyperlink" Target="consultantplus://offline/ref=1A07FC8FC7E1F0CFAE5D4594FE90D8F86F4CA593EAACD01E226478E2E484E416D2B2A4110BE5B521E49A052354a4Q6D" TargetMode="External"/><Relationship Id="rId5" Type="http://schemas.openxmlformats.org/officeDocument/2006/relationships/hyperlink" Target="file:///C:\Users\user\Desktop\%D0%BD%D0%B0%20%D1%81%D0%B0%D0%B9%D1%82%20(%D0%BE%D1%82%D0%B4%D0%B5%D0%BB%20%D0%BF%D0%BE%20%D0%BD%D0%B0%D0%B4%D0%B7%D0%BE%D1%80%D1%83)%2005.09.2019\%D0%9E%20%D0%BF%D0%BE%D0%B2%D1%8B%D1%88%D0%B5%D0%BD%D0%B8%D0%B8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07FC8FC7E1F0CFAE5D4C8DF990D8F8694EA59AEAACD01E226478E2E484E416D2B2A4110BE5B521E49A052354a4Q6D" TargetMode="External"/><Relationship Id="rId4" Type="http://schemas.openxmlformats.org/officeDocument/2006/relationships/hyperlink" Target="file:///C:\Users\user\Desktop\%D0%BD%D0%B0%20%D1%81%D0%B0%D0%B9%D1%82%20(%D0%BE%D1%82%D0%B4%D0%B5%D0%BB%20%D0%BF%D0%BE%20%D0%BD%D0%B0%D0%B4%D0%B7%D0%BE%D1%80%D1%83)%2005.09.2019\%D0%9E%20%D0%BF%D0%BE%D0%B2%D1%8B%D1%88%D0%B5%D0%BD%D0%B8%D0%B8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.docx" TargetMode="External"/><Relationship Id="rId9" Type="http://schemas.openxmlformats.org/officeDocument/2006/relationships/hyperlink" Target="consultantplus://offline/ref=1A07FC8FC7E1F0CFAE5D4594FE90D8F86F4EA79AE8A9D01E226478E2E484E416D2B2A4110BE5B521E49A052354a4Q6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2021-06-29T08:18:00Z</dcterms:created>
  <dcterms:modified xsi:type="dcterms:W3CDTF">2021-06-29T08:38:00Z</dcterms:modified>
</cp:coreProperties>
</file>